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40" w:type="dxa"/>
        <w:tblInd w:w="-746" w:type="dxa"/>
        <w:tblCellMar>
          <w:left w:w="0" w:type="dxa"/>
          <w:right w:w="0" w:type="dxa"/>
        </w:tblCellMar>
        <w:tblLook w:val="04A0"/>
      </w:tblPr>
      <w:tblGrid>
        <w:gridCol w:w="2694"/>
        <w:gridCol w:w="2175"/>
        <w:gridCol w:w="6071"/>
      </w:tblGrid>
      <w:tr w:rsidR="00EB2484" w:rsidRPr="00EB2484" w:rsidTr="00EB2484">
        <w:trPr>
          <w:tblHeader/>
        </w:trPr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333333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Функция проверки программы</w:t>
            </w:r>
            <w:r w:rsidRPr="00EB2484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br/>
              <w:t>"1С-Финконтроль 8"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333333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Наличие функции в Технологическом анализе бухгалтерского учета программы "1С: БГУ 8"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333333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Отличительные особенности проверки программы "1C-Финконтроль 8" по сравнению с функцией технологического анализа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соответствия кассовых и начисленных расходов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Нет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Данный вид проверки доступен пользователям, ведущим бухгалтерский учет </w:t>
            </w: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любых учетных программах</w:t>
            </w: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операций с наличными денежными средствами в кассе организации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Есть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В программе «1C-Финконтроль 8» осуществляется сплошная проверка операций с наличными денежными средствами (счета 21003, 20134) за каждый день проверяемого периода в разрезе КБК и КЭК (для бюджетных и автономных учреждений – в разрезе КЭК по КФО 4, 5 и 6). При обнаружении отрицательного остатка автоматически определяется документ, в результате проведения которого произошла ошибка. Перед проведением проверки осуществляется предварительный контроль проверяемых данных для исключения ошибок ввода данных (реквизитов документов).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количественных и суммовых остатков нефинансовых активов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Есть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«1C-Финконтроль 8» осуществляет проверку только в разрезе объектов нефинансовых активов (без учета аналитики по материально-ответственным лицам). Таким </w:t>
            </w:r>
            <w:proofErr w:type="gramStart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образом</w:t>
            </w:r>
            <w:proofErr w:type="gramEnd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 выделяются только те ошибки, которые приводят к ошибкам в показателях форм бюджетной отчетности. Проверка, в том числе, определяет объекты основных средств, по которым сумма начисленной амортизации больше балансовой стоимости основного средства.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proofErr w:type="gramStart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правильности применения субсчетов счетов расчетов</w:t>
            </w:r>
            <w:proofErr w:type="gramEnd"/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Есть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аналогична проверке, проводимой функцией технологического анализа 1С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правильности и достоверности заполнения форм бюджетной отчетности (соответствие показателей форм отчетности данным журналов операций)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Нет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</w:t>
            </w:r>
            <w:proofErr w:type="gramEnd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 позволяет определить </w:t>
            </w:r>
            <w:proofErr w:type="gramStart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какие</w:t>
            </w:r>
            <w:proofErr w:type="gramEnd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 показатели форм бюджетной отчетности не соответствуют данным журналов операций (с точностью до строки/графы отчета)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правильности ведения учета бюджетных обязательств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Есть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В программе «1C-Финконтроль 8» проводится </w:t>
            </w:r>
            <w:proofErr w:type="gramStart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более расширенный</w:t>
            </w:r>
            <w:proofErr w:type="gramEnd"/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принятых бюджетных обязательств, проверка осуществляется не только с показателями полученных лимитов бюджетных обязательств и произведенных кассовых расходов, но и с показателями кредиторской задолженности на конец проверяемого периода.</w:t>
            </w:r>
          </w:p>
        </w:tc>
      </w:tr>
      <w:tr w:rsidR="00EB2484" w:rsidRPr="00EB2484" w:rsidTr="00EB2484">
        <w:tc>
          <w:tcPr>
            <w:tcW w:w="2694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Проверка соответствия остатков на начало года по счетам бухгалтерского учета с данными форм отчетности за прошлый период</w:t>
            </w:r>
          </w:p>
        </w:tc>
        <w:tc>
          <w:tcPr>
            <w:tcW w:w="2175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Нет</w:t>
            </w:r>
          </w:p>
        </w:tc>
        <w:tc>
          <w:tcPr>
            <w:tcW w:w="6071" w:type="dxa"/>
            <w:tcBorders>
              <w:top w:val="single" w:sz="6" w:space="0" w:color="CACACA"/>
              <w:left w:val="single" w:sz="6" w:space="0" w:color="CACACA"/>
              <w:bottom w:val="single" w:sz="6" w:space="0" w:color="CACACA"/>
              <w:right w:val="single" w:sz="6" w:space="0" w:color="CACACA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B2484" w:rsidRPr="00EB2484" w:rsidRDefault="00EB2484" w:rsidP="00EB24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Данный вид проверки доступен пользователям, ведущим бухгалтерский учет в программе</w:t>
            </w:r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«1С</w:t>
            </w:r>
            <w:proofErr w:type="gramStart"/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:П</w:t>
            </w:r>
            <w:proofErr w:type="gramEnd"/>
            <w:r w:rsidRPr="00EB24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редприятие — Бухгалтерия государственного учреждения 8»</w:t>
            </w:r>
            <w:r w:rsidRPr="00EB248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AA53D2" w:rsidRPr="00EB2484" w:rsidRDefault="00AA53D2"/>
    <w:sectPr w:rsidR="00AA53D2" w:rsidRPr="00EB2484" w:rsidSect="00EB248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484"/>
    <w:rsid w:val="00AA53D2"/>
    <w:rsid w:val="00EB2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3D2"/>
  </w:style>
  <w:style w:type="paragraph" w:styleId="1">
    <w:name w:val="heading 1"/>
    <w:basedOn w:val="a"/>
    <w:link w:val="10"/>
    <w:uiPriority w:val="9"/>
    <w:qFormat/>
    <w:rsid w:val="00EB24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4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EB2484"/>
    <w:rPr>
      <w:b/>
      <w:bCs/>
    </w:rPr>
  </w:style>
  <w:style w:type="character" w:customStyle="1" w:styleId="apple-converted-space">
    <w:name w:val="apple-converted-space"/>
    <w:basedOn w:val="a0"/>
    <w:rsid w:val="00EB24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67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1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2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Smetaninasn</dc:creator>
  <cp:lastModifiedBy>Smetaninasn</cp:lastModifiedBy>
  <cp:revision>1</cp:revision>
  <dcterms:created xsi:type="dcterms:W3CDTF">2016-06-21T06:23:00Z</dcterms:created>
  <dcterms:modified xsi:type="dcterms:W3CDTF">2016-06-21T06:29:00Z</dcterms:modified>
</cp:coreProperties>
</file>